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F6" w:rsidRDefault="000317F6" w:rsidP="000317F6">
      <w:pPr>
        <w:pStyle w:val="Default"/>
      </w:pPr>
    </w:p>
    <w:tbl>
      <w:tblPr>
        <w:tblW w:w="15134" w:type="dxa"/>
        <w:tblInd w:w="-108" w:type="dxa"/>
        <w:tblBorders>
          <w:top w:val="nil"/>
          <w:left w:val="nil"/>
          <w:bottom w:val="nil"/>
          <w:right w:val="nil"/>
        </w:tblBorders>
        <w:tblLayout w:type="fixed"/>
        <w:tblLook w:val="0000" w:firstRow="0" w:lastRow="0" w:firstColumn="0" w:lastColumn="0" w:noHBand="0" w:noVBand="0"/>
      </w:tblPr>
      <w:tblGrid>
        <w:gridCol w:w="15134"/>
      </w:tblGrid>
      <w:tr w:rsidR="000317F6" w:rsidTr="00AB0DFD">
        <w:trPr>
          <w:trHeight w:val="1005"/>
        </w:trPr>
        <w:tc>
          <w:tcPr>
            <w:tcW w:w="15134" w:type="dxa"/>
          </w:tcPr>
          <w:p w:rsidR="000317F6" w:rsidRDefault="000317F6" w:rsidP="00AB0DFD">
            <w:pPr>
              <w:pStyle w:val="Default"/>
              <w:rPr>
                <w:sz w:val="10"/>
                <w:szCs w:val="10"/>
              </w:rPr>
            </w:pPr>
            <w:r w:rsidRPr="000317F6">
              <w:rPr>
                <w:color w:val="0070C0"/>
                <w:sz w:val="40"/>
              </w:rPr>
              <w:t xml:space="preserve"> </w:t>
            </w:r>
            <w:r w:rsidRPr="000317F6">
              <w:rPr>
                <w:b/>
                <w:bCs/>
                <w:color w:val="FF0000"/>
                <w:sz w:val="20"/>
                <w:szCs w:val="12"/>
              </w:rPr>
              <w:t xml:space="preserve">ÖNEMLİ UYARI: </w:t>
            </w:r>
            <w:r w:rsidRPr="000317F6">
              <w:rPr>
                <w:b/>
                <w:bCs/>
                <w:color w:val="0070C0"/>
                <w:sz w:val="18"/>
                <w:szCs w:val="10"/>
              </w:rPr>
              <w:t xml:space="preserve">SINAV YERİNİN DEĞİŞMESİ İHTİMALİNE KARŞIN, ADAYLARIN HERHANGİ BİR MAĞDURİYET YAŞAMAMALARI İÇİN </w:t>
            </w:r>
            <w:r w:rsidR="00AB0DFD">
              <w:rPr>
                <w:b/>
                <w:bCs/>
                <w:color w:val="0070C0"/>
                <w:sz w:val="18"/>
                <w:szCs w:val="10"/>
              </w:rPr>
              <w:t>VALİLİĞİMİZİN</w:t>
            </w:r>
            <w:r w:rsidRPr="000317F6">
              <w:rPr>
                <w:b/>
                <w:bCs/>
                <w:color w:val="0070C0"/>
                <w:sz w:val="18"/>
                <w:szCs w:val="10"/>
              </w:rPr>
              <w:t xml:space="preserve"> İNTERNET SİTESİNDE YAYIMLANMAKTA OLAN GÜNLÜK KATILIM LİSTELERİNİ</w:t>
            </w:r>
            <w:r w:rsidR="00AB0DFD">
              <w:rPr>
                <w:b/>
                <w:bCs/>
                <w:color w:val="0070C0"/>
                <w:sz w:val="18"/>
                <w:szCs w:val="10"/>
              </w:rPr>
              <w:t xml:space="preserve"> KONTROL </w:t>
            </w:r>
            <w:proofErr w:type="gramStart"/>
            <w:r w:rsidR="00AB0DFD">
              <w:rPr>
                <w:b/>
                <w:bCs/>
                <w:color w:val="0070C0"/>
                <w:sz w:val="18"/>
                <w:szCs w:val="10"/>
              </w:rPr>
              <w:t>EDEREK  SINAVA</w:t>
            </w:r>
            <w:proofErr w:type="gramEnd"/>
            <w:r w:rsidR="000F51D7">
              <w:rPr>
                <w:b/>
                <w:bCs/>
                <w:color w:val="0070C0"/>
                <w:sz w:val="18"/>
                <w:szCs w:val="10"/>
              </w:rPr>
              <w:t xml:space="preserve"> </w:t>
            </w:r>
            <w:r w:rsidR="00AB0DFD">
              <w:rPr>
                <w:b/>
                <w:bCs/>
                <w:color w:val="0070C0"/>
                <w:sz w:val="18"/>
                <w:szCs w:val="10"/>
              </w:rPr>
              <w:t xml:space="preserve">KATILACAKLARDIR. </w:t>
            </w:r>
            <w:bookmarkStart w:id="0" w:name="_GoBack"/>
            <w:r w:rsidR="00AB0DFD" w:rsidRPr="000F51D7">
              <w:rPr>
                <w:b/>
                <w:bCs/>
                <w:i/>
                <w:color w:val="0070C0"/>
                <w:sz w:val="18"/>
                <w:szCs w:val="10"/>
                <w:u w:val="single"/>
              </w:rPr>
              <w:t>DUYURU TEBLİĞ NİTELİĞİNDEDİR.</w:t>
            </w:r>
            <w:r w:rsidR="00AB0DFD">
              <w:rPr>
                <w:b/>
                <w:bCs/>
                <w:color w:val="0070C0"/>
                <w:sz w:val="18"/>
                <w:szCs w:val="10"/>
              </w:rPr>
              <w:t xml:space="preserve"> </w:t>
            </w:r>
            <w:r w:rsidRPr="000317F6">
              <w:rPr>
                <w:b/>
                <w:bCs/>
                <w:color w:val="0070C0"/>
                <w:sz w:val="18"/>
                <w:szCs w:val="10"/>
              </w:rPr>
              <w:t xml:space="preserve"> </w:t>
            </w:r>
            <w:bookmarkEnd w:id="0"/>
            <w:r w:rsidR="00AB0DFD">
              <w:rPr>
                <w:b/>
                <w:bCs/>
                <w:color w:val="0070C0"/>
                <w:sz w:val="18"/>
                <w:szCs w:val="10"/>
              </w:rPr>
              <w:t xml:space="preserve">SINAVDAN </w:t>
            </w:r>
            <w:r w:rsidRPr="000317F6">
              <w:rPr>
                <w:b/>
                <w:bCs/>
                <w:color w:val="0070C0"/>
                <w:sz w:val="18"/>
                <w:szCs w:val="10"/>
              </w:rPr>
              <w:t>BİR GÜN ÖNCE KONTROL ETMELERİ GEREKMEKTEDİR.</w:t>
            </w:r>
          </w:p>
        </w:tc>
      </w:tr>
    </w:tbl>
    <w:p w:rsidR="000317F6" w:rsidRDefault="000317F6"/>
    <w:tbl>
      <w:tblPr>
        <w:tblStyle w:val="TabloKlavuzu"/>
        <w:tblpPr w:leftFromText="141" w:rightFromText="141" w:vertAnchor="page" w:horzAnchor="margin" w:tblpY="4441"/>
        <w:tblW w:w="14879" w:type="dxa"/>
        <w:tblLook w:val="04A0" w:firstRow="1" w:lastRow="0" w:firstColumn="1" w:lastColumn="0" w:noHBand="0" w:noVBand="1"/>
      </w:tblPr>
      <w:tblGrid>
        <w:gridCol w:w="1003"/>
        <w:gridCol w:w="2153"/>
        <w:gridCol w:w="1083"/>
        <w:gridCol w:w="2618"/>
        <w:gridCol w:w="2749"/>
        <w:gridCol w:w="2015"/>
        <w:gridCol w:w="2242"/>
        <w:gridCol w:w="1016"/>
      </w:tblGrid>
      <w:tr w:rsidR="000317F6" w:rsidTr="000317F6">
        <w:tc>
          <w:tcPr>
            <w:tcW w:w="14879" w:type="dxa"/>
            <w:gridSpan w:val="8"/>
          </w:tcPr>
          <w:p w:rsidR="000317F6" w:rsidRDefault="000317F6" w:rsidP="000317F6">
            <w:pPr>
              <w:jc w:val="center"/>
              <w:rPr>
                <w:rFonts w:ascii="Times New Roman" w:hAnsi="Times New Roman" w:cs="Times New Roman"/>
                <w:b/>
                <w:sz w:val="24"/>
                <w:szCs w:val="24"/>
              </w:rPr>
            </w:pPr>
          </w:p>
          <w:p w:rsidR="000317F6" w:rsidRPr="0033077A" w:rsidRDefault="000317F6" w:rsidP="000317F6">
            <w:pPr>
              <w:jc w:val="center"/>
              <w:rPr>
                <w:rFonts w:ascii="Times New Roman" w:hAnsi="Times New Roman" w:cs="Times New Roman"/>
                <w:b/>
                <w:sz w:val="24"/>
                <w:szCs w:val="24"/>
              </w:rPr>
            </w:pPr>
            <w:r w:rsidRPr="0033077A">
              <w:rPr>
                <w:rFonts w:ascii="Times New Roman" w:hAnsi="Times New Roman" w:cs="Times New Roman"/>
                <w:b/>
                <w:sz w:val="24"/>
                <w:szCs w:val="24"/>
              </w:rPr>
              <w:t>2018 YILI İÇİŞLERİ BAKANLIĞI GÖREVDE YÜKSELME VE UNVAN DEĞİŞİKLİĞİ SINAVI AKSARAY VALİLİĞİMİZ BÜNYESİNDE İLAN EDİLEN UNVANLAR İÇİN SÖZLÜ SINAVA KATILACAKLARA AİT GÜNLÜ KATILIM LİSTESİ</w:t>
            </w:r>
          </w:p>
          <w:p w:rsidR="000317F6" w:rsidRDefault="000317F6" w:rsidP="000317F6">
            <w:pPr>
              <w:jc w:val="center"/>
              <w:rPr>
                <w:rFonts w:ascii="Times New Roman" w:hAnsi="Times New Roman" w:cs="Times New Roman"/>
                <w:sz w:val="24"/>
                <w:szCs w:val="24"/>
              </w:rPr>
            </w:pPr>
          </w:p>
        </w:tc>
      </w:tr>
      <w:tr w:rsidR="000317F6" w:rsidTr="000317F6">
        <w:tc>
          <w:tcPr>
            <w:tcW w:w="14879" w:type="dxa"/>
            <w:gridSpan w:val="8"/>
          </w:tcPr>
          <w:p w:rsidR="000317F6" w:rsidRPr="00E5790E" w:rsidRDefault="000317F6" w:rsidP="000317F6">
            <w:pPr>
              <w:jc w:val="center"/>
              <w:rPr>
                <w:rFonts w:ascii="Times New Roman" w:hAnsi="Times New Roman" w:cs="Times New Roman"/>
                <w:b/>
                <w:sz w:val="24"/>
                <w:szCs w:val="24"/>
                <w:highlight w:val="cyan"/>
              </w:rPr>
            </w:pPr>
            <w:r w:rsidRPr="00E5790E">
              <w:rPr>
                <w:rFonts w:ascii="Times New Roman" w:hAnsi="Times New Roman" w:cs="Times New Roman"/>
                <w:b/>
                <w:sz w:val="24"/>
                <w:szCs w:val="24"/>
                <w:highlight w:val="cyan"/>
              </w:rPr>
              <w:t>19/07/2018 TARİHİNDE (Saat 16:00) GİRİŞ SÖZLÜ SINAVINA KATILACAKLAR</w:t>
            </w:r>
          </w:p>
          <w:p w:rsidR="000317F6" w:rsidRDefault="000317F6" w:rsidP="000317F6">
            <w:pPr>
              <w:jc w:val="center"/>
              <w:rPr>
                <w:rFonts w:ascii="Times New Roman" w:hAnsi="Times New Roman" w:cs="Times New Roman"/>
                <w:b/>
                <w:sz w:val="24"/>
                <w:szCs w:val="24"/>
              </w:rPr>
            </w:pPr>
            <w:r w:rsidRPr="00E5790E">
              <w:rPr>
                <w:rFonts w:ascii="Times New Roman" w:hAnsi="Times New Roman" w:cs="Times New Roman"/>
                <w:b/>
                <w:sz w:val="24"/>
                <w:szCs w:val="24"/>
                <w:highlight w:val="cyan"/>
              </w:rPr>
              <w:t>YER: VALİLİK EK-1 HİZMET BİNASI TOPLANTI SALONU</w:t>
            </w:r>
          </w:p>
          <w:p w:rsidR="000317F6" w:rsidRDefault="000317F6" w:rsidP="000317F6">
            <w:pPr>
              <w:jc w:val="center"/>
              <w:rPr>
                <w:rFonts w:ascii="Times New Roman" w:hAnsi="Times New Roman" w:cs="Times New Roman"/>
                <w:sz w:val="24"/>
                <w:szCs w:val="24"/>
              </w:rPr>
            </w:pPr>
          </w:p>
        </w:tc>
      </w:tr>
      <w:tr w:rsidR="000317F6" w:rsidTr="000317F6">
        <w:tc>
          <w:tcPr>
            <w:tcW w:w="1003"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GENEL</w:t>
            </w:r>
          </w:p>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S NO</w:t>
            </w:r>
          </w:p>
        </w:tc>
        <w:tc>
          <w:tcPr>
            <w:tcW w:w="2153"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TERCİH EDİLEN UNVANLAR</w:t>
            </w:r>
          </w:p>
        </w:tc>
        <w:tc>
          <w:tcPr>
            <w:tcW w:w="1083"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UNVAN</w:t>
            </w:r>
          </w:p>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S.NO</w:t>
            </w:r>
          </w:p>
        </w:tc>
        <w:tc>
          <w:tcPr>
            <w:tcW w:w="2618"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ADI SOYADI</w:t>
            </w:r>
          </w:p>
        </w:tc>
        <w:tc>
          <w:tcPr>
            <w:tcW w:w="2749"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GÖREV YAPTIĞI BİRİM</w:t>
            </w:r>
          </w:p>
          <w:p w:rsidR="000317F6" w:rsidRDefault="000317F6" w:rsidP="000317F6">
            <w:pPr>
              <w:rPr>
                <w:rFonts w:ascii="Times New Roman" w:hAnsi="Times New Roman" w:cs="Times New Roman"/>
                <w:sz w:val="24"/>
                <w:szCs w:val="24"/>
              </w:rPr>
            </w:pPr>
          </w:p>
        </w:tc>
        <w:tc>
          <w:tcPr>
            <w:tcW w:w="2015"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TOPLAM HİZMET SÜRESİ</w:t>
            </w:r>
          </w:p>
        </w:tc>
        <w:tc>
          <w:tcPr>
            <w:tcW w:w="2242"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ÖĞRENİM DURUMU</w:t>
            </w:r>
          </w:p>
        </w:tc>
        <w:tc>
          <w:tcPr>
            <w:tcW w:w="1016"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YAZILI</w:t>
            </w:r>
          </w:p>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PUANI</w:t>
            </w:r>
          </w:p>
        </w:tc>
      </w:tr>
      <w:tr w:rsidR="000317F6" w:rsidTr="000317F6">
        <w:tc>
          <w:tcPr>
            <w:tcW w:w="1003"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0317F6" w:rsidRPr="00405B5C" w:rsidRDefault="000317F6" w:rsidP="000317F6">
            <w:pPr>
              <w:jc w:val="center"/>
              <w:rPr>
                <w:rFonts w:ascii="Times New Roman" w:hAnsi="Times New Roman" w:cs="Times New Roman"/>
                <w:b/>
                <w:sz w:val="24"/>
                <w:szCs w:val="24"/>
              </w:rPr>
            </w:pPr>
            <w:r w:rsidRPr="00405B5C">
              <w:rPr>
                <w:rFonts w:ascii="Times New Roman" w:hAnsi="Times New Roman" w:cs="Times New Roman"/>
                <w:b/>
                <w:sz w:val="24"/>
                <w:szCs w:val="24"/>
              </w:rPr>
              <w:t>Nüfus Müdürü</w:t>
            </w:r>
          </w:p>
        </w:tc>
        <w:tc>
          <w:tcPr>
            <w:tcW w:w="1083"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1</w:t>
            </w:r>
          </w:p>
        </w:tc>
        <w:tc>
          <w:tcPr>
            <w:tcW w:w="2618"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Bülent MELENDİZLİ</w:t>
            </w:r>
          </w:p>
        </w:tc>
        <w:tc>
          <w:tcPr>
            <w:tcW w:w="2749"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 xml:space="preserve">Aksaray İl Nüfus ve Vat. İl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c>
          <w:tcPr>
            <w:tcW w:w="2015"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18 Yıl 1 Ay 20 Gün</w:t>
            </w:r>
          </w:p>
        </w:tc>
        <w:tc>
          <w:tcPr>
            <w:tcW w:w="2242"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Yüksek Lisans</w:t>
            </w:r>
          </w:p>
        </w:tc>
        <w:tc>
          <w:tcPr>
            <w:tcW w:w="1016"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80</w:t>
            </w:r>
          </w:p>
        </w:tc>
      </w:tr>
      <w:tr w:rsidR="000317F6" w:rsidTr="000317F6">
        <w:tc>
          <w:tcPr>
            <w:tcW w:w="1003"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2</w:t>
            </w:r>
          </w:p>
        </w:tc>
        <w:tc>
          <w:tcPr>
            <w:tcW w:w="2153" w:type="dxa"/>
          </w:tcPr>
          <w:p w:rsidR="000317F6" w:rsidRPr="00405B5C" w:rsidRDefault="000317F6" w:rsidP="000317F6">
            <w:pPr>
              <w:jc w:val="center"/>
              <w:rPr>
                <w:rFonts w:ascii="Times New Roman" w:hAnsi="Times New Roman" w:cs="Times New Roman"/>
                <w:b/>
                <w:sz w:val="24"/>
                <w:szCs w:val="24"/>
              </w:rPr>
            </w:pPr>
            <w:r w:rsidRPr="00405B5C">
              <w:rPr>
                <w:rFonts w:ascii="Times New Roman" w:hAnsi="Times New Roman" w:cs="Times New Roman"/>
                <w:b/>
                <w:sz w:val="24"/>
                <w:szCs w:val="24"/>
              </w:rPr>
              <w:t>Nüfus Müdürü</w:t>
            </w:r>
          </w:p>
        </w:tc>
        <w:tc>
          <w:tcPr>
            <w:tcW w:w="1083"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2</w:t>
            </w:r>
          </w:p>
        </w:tc>
        <w:tc>
          <w:tcPr>
            <w:tcW w:w="2618" w:type="dxa"/>
          </w:tcPr>
          <w:p w:rsidR="000317F6" w:rsidRDefault="000317F6" w:rsidP="000317F6">
            <w:pPr>
              <w:rPr>
                <w:rFonts w:ascii="Times New Roman" w:hAnsi="Times New Roman" w:cs="Times New Roman"/>
                <w:sz w:val="24"/>
                <w:szCs w:val="24"/>
              </w:rPr>
            </w:pPr>
            <w:proofErr w:type="spellStart"/>
            <w:r>
              <w:rPr>
                <w:rFonts w:ascii="Times New Roman" w:hAnsi="Times New Roman" w:cs="Times New Roman"/>
                <w:sz w:val="24"/>
                <w:szCs w:val="24"/>
              </w:rPr>
              <w:t>Zeyit</w:t>
            </w:r>
            <w:proofErr w:type="spellEnd"/>
            <w:r>
              <w:rPr>
                <w:rFonts w:ascii="Times New Roman" w:hAnsi="Times New Roman" w:cs="Times New Roman"/>
                <w:sz w:val="24"/>
                <w:szCs w:val="24"/>
              </w:rPr>
              <w:t xml:space="preserve"> ATA</w:t>
            </w:r>
          </w:p>
        </w:tc>
        <w:tc>
          <w:tcPr>
            <w:tcW w:w="2749"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 xml:space="preserve">Aksaray İl Nüfus ve Vat. İl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c>
          <w:tcPr>
            <w:tcW w:w="2015"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29 Yıl 7 Ay 9 Gün</w:t>
            </w:r>
          </w:p>
        </w:tc>
        <w:tc>
          <w:tcPr>
            <w:tcW w:w="2242"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Yüksekokul (2 Yıl Süreli)</w:t>
            </w:r>
          </w:p>
        </w:tc>
        <w:tc>
          <w:tcPr>
            <w:tcW w:w="1016"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71.667</w:t>
            </w:r>
          </w:p>
        </w:tc>
      </w:tr>
      <w:tr w:rsidR="000317F6" w:rsidTr="000317F6">
        <w:tc>
          <w:tcPr>
            <w:tcW w:w="1003"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3</w:t>
            </w:r>
          </w:p>
        </w:tc>
        <w:tc>
          <w:tcPr>
            <w:tcW w:w="2153" w:type="dxa"/>
          </w:tcPr>
          <w:p w:rsidR="000317F6" w:rsidRPr="00405B5C" w:rsidRDefault="000317F6" w:rsidP="000317F6">
            <w:pPr>
              <w:jc w:val="center"/>
              <w:rPr>
                <w:rFonts w:ascii="Times New Roman" w:hAnsi="Times New Roman" w:cs="Times New Roman"/>
                <w:b/>
                <w:sz w:val="24"/>
                <w:szCs w:val="24"/>
              </w:rPr>
            </w:pPr>
            <w:r w:rsidRPr="00405B5C">
              <w:rPr>
                <w:rFonts w:ascii="Times New Roman" w:hAnsi="Times New Roman" w:cs="Times New Roman"/>
                <w:b/>
                <w:sz w:val="24"/>
                <w:szCs w:val="24"/>
              </w:rPr>
              <w:t>Nüfus Müdürü</w:t>
            </w:r>
          </w:p>
        </w:tc>
        <w:tc>
          <w:tcPr>
            <w:tcW w:w="1083"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3</w:t>
            </w:r>
          </w:p>
        </w:tc>
        <w:tc>
          <w:tcPr>
            <w:tcW w:w="2618" w:type="dxa"/>
          </w:tcPr>
          <w:p w:rsidR="000317F6" w:rsidRDefault="000317F6" w:rsidP="000317F6">
            <w:pPr>
              <w:rPr>
                <w:rFonts w:ascii="Times New Roman" w:hAnsi="Times New Roman" w:cs="Times New Roman"/>
                <w:sz w:val="24"/>
                <w:szCs w:val="24"/>
              </w:rPr>
            </w:pPr>
            <w:r>
              <w:rPr>
                <w:rFonts w:ascii="Times New Roman" w:hAnsi="Times New Roman" w:cs="Times New Roman"/>
                <w:sz w:val="24"/>
                <w:szCs w:val="24"/>
              </w:rPr>
              <w:t>Yunus BAYRAK</w:t>
            </w:r>
          </w:p>
        </w:tc>
        <w:tc>
          <w:tcPr>
            <w:tcW w:w="2749"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 xml:space="preserve">Ortaköy İlçe Nüfus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c>
          <w:tcPr>
            <w:tcW w:w="2015"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14 Yıl 7 Ay 9 Gün</w:t>
            </w:r>
          </w:p>
        </w:tc>
        <w:tc>
          <w:tcPr>
            <w:tcW w:w="2242"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Yüksekokul (4 Yıl Süreli)</w:t>
            </w:r>
          </w:p>
        </w:tc>
        <w:tc>
          <w:tcPr>
            <w:tcW w:w="1016" w:type="dxa"/>
          </w:tcPr>
          <w:p w:rsidR="000317F6" w:rsidRDefault="000317F6" w:rsidP="000317F6">
            <w:pPr>
              <w:jc w:val="center"/>
              <w:rPr>
                <w:rFonts w:ascii="Times New Roman" w:hAnsi="Times New Roman" w:cs="Times New Roman"/>
                <w:sz w:val="24"/>
                <w:szCs w:val="24"/>
              </w:rPr>
            </w:pPr>
            <w:r>
              <w:rPr>
                <w:rFonts w:ascii="Times New Roman" w:hAnsi="Times New Roman" w:cs="Times New Roman"/>
                <w:sz w:val="24"/>
                <w:szCs w:val="24"/>
              </w:rPr>
              <w:t>71.667</w:t>
            </w:r>
          </w:p>
        </w:tc>
      </w:tr>
    </w:tbl>
    <w:p w:rsidR="000317F6" w:rsidRDefault="000317F6" w:rsidP="000317F6">
      <w:pPr>
        <w:jc w:val="both"/>
        <w:rPr>
          <w:rFonts w:ascii="Times New Roman" w:hAnsi="Times New Roman" w:cs="Times New Roman"/>
          <w:sz w:val="24"/>
          <w:szCs w:val="24"/>
        </w:rPr>
      </w:pPr>
      <w:r w:rsidRPr="000317F6">
        <w:rPr>
          <w:rFonts w:ascii="Times New Roman" w:hAnsi="Times New Roman" w:cs="Times New Roman"/>
          <w:b/>
          <w:i/>
          <w:color w:val="FF0000"/>
          <w:sz w:val="24"/>
          <w:szCs w:val="24"/>
          <w:u w:val="single"/>
        </w:rPr>
        <w:t>Not:</w:t>
      </w:r>
      <w:r w:rsidRPr="000317F6">
        <w:rPr>
          <w:rFonts w:ascii="Times New Roman" w:hAnsi="Times New Roman" w:cs="Times New Roman"/>
          <w:color w:val="FF0000"/>
          <w:sz w:val="24"/>
          <w:szCs w:val="24"/>
        </w:rPr>
        <w:t xml:space="preserve"> </w:t>
      </w:r>
      <w:r>
        <w:rPr>
          <w:rFonts w:ascii="Times New Roman" w:hAnsi="Times New Roman" w:cs="Times New Roman"/>
          <w:sz w:val="24"/>
          <w:szCs w:val="24"/>
        </w:rPr>
        <w:t>Adayların giriş (sözlü) sınavına katılmak üzere; aşağıda belirtilen yer ve zamanda hazır bulunmaları, ayrıca sınava gelirken kimlik bilgilerinin kontrolü için Nüfus Cüzdanı veya kimliklerini ibraz edebilecekleri bir belgeyi (sürücü belgesi veya süresi bitmemiş pasaport) yanlarında getirmeleri gerekmektedir. Söz konusu belgeleri ibraz edemeyen adaylar sınava alınmayacak olup, bu adaylar konu ile ilgili olarak herhangi bir hak talebinde bulunmayacaktır.</w:t>
      </w:r>
    </w:p>
    <w:p w:rsidR="000317F6" w:rsidRDefault="000317F6" w:rsidP="000317F6">
      <w:pPr>
        <w:jc w:val="both"/>
        <w:rPr>
          <w:rFonts w:ascii="Times New Roman" w:hAnsi="Times New Roman" w:cs="Times New Roman"/>
          <w:sz w:val="24"/>
          <w:szCs w:val="24"/>
        </w:rPr>
      </w:pPr>
    </w:p>
    <w:p w:rsidR="00DC3622" w:rsidRDefault="00DC3622"/>
    <w:sectPr w:rsidR="00DC3622" w:rsidSect="000317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F6"/>
    <w:rsid w:val="000317F6"/>
    <w:rsid w:val="000F51D7"/>
    <w:rsid w:val="002D1732"/>
    <w:rsid w:val="00AB0DFD"/>
    <w:rsid w:val="00DC3622"/>
    <w:rsid w:val="00E57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B7A3"/>
  <w15:chartTrackingRefBased/>
  <w15:docId w15:val="{D62E78D5-7807-45EF-9156-C1A0FA5A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F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7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YILDIRIM</dc:creator>
  <cp:keywords/>
  <dc:description/>
  <cp:lastModifiedBy>Gökhan YILDIRIM</cp:lastModifiedBy>
  <cp:revision>3</cp:revision>
  <dcterms:created xsi:type="dcterms:W3CDTF">2018-06-18T10:33:00Z</dcterms:created>
  <dcterms:modified xsi:type="dcterms:W3CDTF">2018-06-19T06:23:00Z</dcterms:modified>
</cp:coreProperties>
</file>